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42"/>
        <w:contextualSpacing w:val="0"/>
        <w:ind w:firstLine="567"/>
        <w:jc w:val="center"/>
        <w:spacing w:before="0" w:after="0" w:line="85" w:lineRule="atLeast"/>
        <w:rPr>
          <w:rFonts w:ascii="Roboto" w:hAnsi="Roboto" w:eastAsia="Roboto" w:cs="Roboto"/>
          <w:color w:val="000000"/>
          <w:sz w:val="24"/>
          <w:szCs w:val="24"/>
          <w:highlight w:val="white"/>
        </w:rPr>
        <w:suppressLineNumbers w:val="0"/>
      </w:pPr>
      <w:r>
        <w:rPr>
          <w:rFonts w:ascii="Roboto" w:hAnsi="Roboto" w:eastAsia="Roboto" w:cs="Roboto"/>
          <w:sz w:val="24"/>
          <w:szCs w:val="24"/>
        </w:rPr>
      </w:r>
      <w:r>
        <w:rPr>
          <w:rFonts w:ascii="Roboto" w:hAnsi="Roboto" w:eastAsia="Roboto" w:cs="Roboto"/>
          <w:color w:val="000000"/>
          <w:sz w:val="24"/>
          <w:highlight w:val="white"/>
        </w:rPr>
        <w:br/>
      </w:r>
      <w:r>
        <w:rPr>
          <w:rFonts w:ascii="Roboto" w:hAnsi="Roboto" w:eastAsia="Roboto" w:cs="Roboto"/>
          <w:color w:val="000000"/>
          <w:sz w:val="24"/>
          <w:szCs w:val="24"/>
          <w:highlight w:val="white"/>
        </w:rPr>
      </w:r>
      <w:r>
        <w:rPr>
          <w:rFonts w:ascii="Roboto" w:hAnsi="Roboto" w:eastAsia="Roboto" w:cs="Roboto"/>
          <w:color w:val="000000"/>
          <w:sz w:val="24"/>
          <w:szCs w:val="24"/>
          <w:highlight w:val="white"/>
        </w:rPr>
      </w:r>
    </w:p>
    <w:p>
      <w:pPr>
        <w:ind w:right="113" w:firstLine="851"/>
        <w:jc w:val="center"/>
        <w:spacing w:line="276" w:lineRule="auto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Дачная амнистия 2.0</w:t>
      </w:r>
      <w:r>
        <w:rPr>
          <w:b/>
          <w:bCs/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912"/>
        <w:ind w:firstLine="567"/>
        <w:jc w:val="both"/>
        <w:spacing w:before="0" w:beforeAutospacing="0" w:after="0" w:afterAutospacing="0" w:line="276" w:lineRule="auto"/>
        <w:shd w:val="clear" w:color="auto" w:fill="ffffff"/>
        <w:tabs>
          <w:tab w:val="left" w:pos="284" w:leader="none"/>
          <w:tab w:val="left" w:pos="426" w:leader="none"/>
        </w:tabs>
        <w:rPr>
          <w:rFonts w:ascii="Times New Roman" w:hAnsi="Times New Roman" w:cs="Times New Roman"/>
          <w:color w:val="auto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auto"/>
          <w:sz w:val="26"/>
          <w:szCs w:val="26"/>
          <w:shd w:val="clear" w:color="auto" w:fill="ffffff"/>
        </w:rPr>
        <w:tab/>
      </w:r>
      <w:r>
        <w:rPr>
          <w:rFonts w:ascii="Times New Roman" w:hAnsi="Times New Roman" w:cs="Times New Roman"/>
          <w:color w:val="auto"/>
          <w:sz w:val="26"/>
          <w:szCs w:val="26"/>
          <w:shd w:val="clear" w:color="auto" w:fill="ffffff"/>
        </w:rPr>
      </w:r>
      <w:r>
        <w:rPr>
          <w:rFonts w:ascii="Times New Roman" w:hAnsi="Times New Roman" w:cs="Times New Roman"/>
          <w:color w:val="auto"/>
          <w:sz w:val="26"/>
          <w:szCs w:val="26"/>
          <w:shd w:val="clear" w:color="auto" w:fill="ffffff"/>
        </w:rPr>
      </w:r>
    </w:p>
    <w:p>
      <w:pPr>
        <w:pStyle w:val="912"/>
        <w:contextualSpacing w:val="0"/>
        <w:ind w:firstLine="567"/>
        <w:jc w:val="both"/>
        <w:spacing w:before="0" w:beforeAutospacing="0" w:after="0" w:afterAutospacing="0" w:line="65" w:lineRule="atLeast"/>
        <w:shd w:val="clear" w:color="auto" w:fill="ffffff"/>
        <w:tabs>
          <w:tab w:val="left" w:pos="284" w:leader="none"/>
          <w:tab w:val="left" w:pos="426" w:leader="none"/>
        </w:tabs>
        <w:rPr>
          <w:rFonts w:ascii="Times New Roman" w:hAnsi="Times New Roman" w:cs="Times New Roman"/>
          <w:color w:val="000000" w:themeColor="text1"/>
          <w:sz w:val="26"/>
          <w:szCs w:val="26"/>
        </w:rPr>
        <w:suppressLineNumbers w:val="0"/>
      </w:pPr>
      <w:r>
        <w:rPr>
          <w:rFonts w:ascii="Times New Roman" w:hAnsi="Times New Roman" w:cs="Times New Roman"/>
          <w:color w:val="auto"/>
          <w:sz w:val="26"/>
          <w:szCs w:val="26"/>
          <w:shd w:val="clear" w:color="auto" w:fill="ffffff"/>
        </w:rPr>
        <w:t xml:space="preserve">«Дачная амнистия» действует уже 20 лет (с 1 сентября 2006 года) и позволила граж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данам в «упрощенном порядке» оформить свои права на земельные участки и расположенные на них 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объекты недвижимости.</w:t>
      </w:r>
      <w:r>
        <w:rPr>
          <w:color w:val="000000" w:themeColor="text1"/>
          <w:sz w:val="26"/>
          <w:szCs w:val="26"/>
        </w:rPr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</w:r>
    </w:p>
    <w:p>
      <w:pPr>
        <w:pStyle w:val="912"/>
        <w:contextualSpacing w:val="0"/>
        <w:ind w:firstLine="567"/>
        <w:jc w:val="both"/>
        <w:spacing w:before="0" w:beforeAutospacing="0" w:after="0" w:afterAutospacing="0" w:line="65" w:lineRule="atLeast"/>
        <w:shd w:val="clear" w:color="auto" w:fill="ffffff"/>
        <w:tabs>
          <w:tab w:val="left" w:pos="284" w:leader="none"/>
          <w:tab w:val="left" w:pos="426" w:leader="none"/>
        </w:tabs>
        <w:rPr>
          <w:rFonts w:ascii="Times New Roman" w:hAnsi="Times New Roman" w:cs="Times New Roman"/>
          <w:color w:val="auto" w:themeColor="text1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С 1 июля 2022 года вступил в силу 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Федеральный закон от 30.12.2021                     №478-ФЗ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,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который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получил название «дачная амнистия 2.0». 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</w:r>
      <w:r>
        <w:rPr>
          <w:rFonts w:ascii="Times New Roman" w:hAnsi="Times New Roman" w:cs="Times New Roman"/>
          <w:color w:val="auto" w:themeColor="text1"/>
          <w:sz w:val="28"/>
          <w:szCs w:val="28"/>
        </w:rPr>
      </w:r>
    </w:p>
    <w:p>
      <w:pPr>
        <w:pStyle w:val="912"/>
        <w:contextualSpacing w:val="0"/>
        <w:ind w:firstLine="540"/>
        <w:jc w:val="both"/>
        <w:spacing w:before="0" w:beforeAutospacing="0" w:after="0" w:afterAutospacing="0" w:line="288" w:lineRule="atLeast"/>
        <w:rPr>
          <w:rFonts w:ascii="Times New Roman" w:hAnsi="Times New Roman" w:cs="Times New Roman"/>
          <w:color w:val="auto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 Закону о «дачной амнистии 2.0»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гражданин,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который использует для постоянного проживания возведенный до 14 мая 1998 года жилой дом, который расположен в границах населенного пункта и право собственности на который у гражданина и иных лиц отсутствует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в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праве 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стать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законным владельцем 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жилого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дома, зарегистрировав право собственности на него в Едином государственном реестре недвижимости, не обращаясь для этого в суд, а также 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бесплатно 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приобрести право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собственности 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на земельный участок, расположенный под этим домом.</w:t>
      </w:r>
      <w:r>
        <w:rPr>
          <w:rFonts w:ascii="Times New Roman" w:hAnsi="Times New Roman" w:cs="Times New Roman"/>
          <w:color w:val="auto"/>
          <w:sz w:val="26"/>
          <w:szCs w:val="26"/>
        </w:rPr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912"/>
        <w:contextualSpacing w:val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Для тог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о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,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чтобы воспользоваться «дачн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ой амнистией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2.0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» гражданину необходимо представить в  орган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, уполномоченный на предоставление земельных участков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заявление о предварительном согласовании предоставления земельного участка.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В заявлении необходимо указать, что 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жилой дом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возведен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до 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14 мая 1998 года. </w:t>
      </w:r>
      <w:r>
        <w:rPr>
          <w:rFonts w:ascii="Times New Roman" w:hAnsi="Times New Roman" w:cs="Times New Roman"/>
          <w:color w:val="auto"/>
          <w:sz w:val="26"/>
          <w:szCs w:val="26"/>
        </w:rPr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912"/>
        <w:contextualSpacing w:val="0"/>
        <w:ind w:firstLine="567"/>
        <w:jc w:val="both"/>
        <w:spacing w:before="0" w:beforeAutospacing="0" w:after="0" w:afterAutospacing="0" w:line="65" w:lineRule="atLeast"/>
        <w:shd w:val="clear" w:color="auto" w:fill="ffffff"/>
        <w:tabs>
          <w:tab w:val="left" w:pos="284" w:leader="none"/>
          <w:tab w:val="left" w:pos="426" w:leader="none"/>
        </w:tabs>
        <w:rPr>
          <w:rFonts w:ascii="Times New Roman" w:hAnsi="Times New Roman" w:cs="Times New Roman"/>
          <w:color w:val="auto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Основаниями для предоставления гражданин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у земельного участка под домом 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и оформления права на жилой дом могут 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являться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в том числе документы, которые подтверждают подключение дома к сетям инженерно-технического обеспечения, оплату коммунальных услуг  или регистрацию по месту жительства в жилом доме до вышеуказанной даты.</w:t>
      </w:r>
      <w:r>
        <w:rPr>
          <w:rFonts w:ascii="Times New Roman" w:hAnsi="Times New Roman" w:cs="Times New Roman"/>
          <w:color w:val="auto"/>
          <w:sz w:val="26"/>
          <w:szCs w:val="26"/>
        </w:rPr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912"/>
        <w:contextualSpacing w:val="0"/>
        <w:ind w:firstLine="708"/>
        <w:jc w:val="both"/>
        <w:spacing w:before="0" w:after="0" w:line="56" w:lineRule="atLeast"/>
        <w:rPr>
          <w:rFonts w:ascii="Times New Roman" w:hAnsi="Times New Roman" w:cs="Times New Roman"/>
          <w:color w:val="auto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В 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случае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, если земельный участок не сформирован и не поставлен на кадастровый учет, то необходимо представить схему расположения земельного участка, которую можно подготовить самостоятельно или с помощью кадастрового инженера.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Заявление и доку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менты могут быть представлены в уполномоченный орган 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через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МФЦ.</w:t>
      </w:r>
      <w:r>
        <w:rPr>
          <w:rFonts w:ascii="Times New Roman" w:hAnsi="Times New Roman" w:cs="Times New Roman"/>
          <w:color w:val="auto"/>
          <w:sz w:val="26"/>
          <w:szCs w:val="26"/>
        </w:rPr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912"/>
        <w:contextualSpacing w:val="0"/>
        <w:jc w:val="both"/>
        <w:spacing w:before="0" w:after="0" w:line="56" w:lineRule="atLeast"/>
        <w:rPr>
          <w:rFonts w:ascii="Times New Roman" w:hAnsi="Times New Roman" w:cs="Times New Roman"/>
          <w:color w:val="auto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           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После получения решения о предварительном согласовании предоставления земельного участка необходимо обратиться к кадастровому инженеру для подготовки межевого плана, на основании которого земельный участок будет поставлен на кадастровый учет. В 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случае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, если 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жилой дом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не 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стоит на 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государственном 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кадастровом учете, у кад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астрового инженера необходимо также заказать изгото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вление технического плана такого дома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.</w:t>
      </w:r>
      <w:r>
        <w:rPr>
          <w:rFonts w:ascii="Times New Roman" w:hAnsi="Times New Roman" w:cs="Times New Roman"/>
          <w:color w:val="auto"/>
          <w:sz w:val="26"/>
          <w:szCs w:val="26"/>
        </w:rPr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912"/>
        <w:contextualSpacing w:val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По итогам рассмотрения вышеуказанных документов уполномоченный орган принимает решение о предоставлении гражданину земельного участка в собственность. </w:t>
      </w:r>
      <w:r>
        <w:rPr>
          <w:rFonts w:ascii="Times New Roman" w:hAnsi="Times New Roman" w:cs="Times New Roman"/>
          <w:color w:val="auto"/>
          <w:sz w:val="26"/>
          <w:szCs w:val="26"/>
        </w:rPr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912"/>
        <w:contextualSpacing w:val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Государственная регистрация права собственности гражданина на земельный участок осуществляется одновременно с кадастровым учетом и регистрацией права собственности 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на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жилой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дом 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на  основании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заявления органа, принявшего решение о предоставлении земельного участка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.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Гражданину не требуется самостоятельно обращаться за государственно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й регистрацией прав.</w:t>
      </w:r>
      <w:r>
        <w:rPr>
          <w:rFonts w:ascii="Times New Roman" w:hAnsi="Times New Roman" w:cs="Times New Roman"/>
          <w:color w:val="auto"/>
          <w:sz w:val="26"/>
          <w:szCs w:val="26"/>
        </w:rPr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contextualSpacing w:val="0"/>
        <w:ind w:right="-1" w:firstLine="709"/>
        <w:jc w:val="both"/>
        <w:spacing w:line="85" w:lineRule="atLeast"/>
        <w:rPr>
          <w:color w:val="auto"/>
          <w:sz w:val="26"/>
          <w:szCs w:val="26"/>
        </w:rPr>
        <w:suppressLineNumbers w:val="0"/>
      </w:pPr>
      <w:r>
        <w:rPr>
          <w:color w:val="auto"/>
          <w:sz w:val="26"/>
          <w:szCs w:val="26"/>
        </w:rPr>
        <w:t xml:space="preserve">Положения  Закона «о дачной амнистии» будут действовать до  </w:t>
      </w:r>
      <w:r>
        <w:rPr>
          <w:color w:val="auto"/>
          <w:sz w:val="26"/>
          <w:szCs w:val="26"/>
        </w:rPr>
        <w:t xml:space="preserve">1 </w:t>
      </w:r>
      <w:r>
        <w:rPr>
          <w:color w:val="auto"/>
          <w:sz w:val="26"/>
          <w:szCs w:val="26"/>
        </w:rPr>
        <w:t xml:space="preserve">марта 2031 года.</w:t>
      </w:r>
      <w:r>
        <w:rPr>
          <w:color w:val="auto"/>
          <w:sz w:val="26"/>
          <w:szCs w:val="26"/>
        </w:rPr>
      </w:r>
      <w:r>
        <w:rPr>
          <w:color w:val="auto"/>
          <w:sz w:val="26"/>
          <w:szCs w:val="26"/>
        </w:rPr>
      </w:r>
    </w:p>
    <w:p>
      <w:pPr>
        <w:ind w:firstLine="709"/>
        <w:jc w:val="both"/>
        <w:spacing w:after="0" w:line="240" w:lineRule="auto"/>
        <w:rPr>
          <w:rFonts w:ascii="Liberation Sans" w:hAnsi="Liberation Sans" w:eastAsia="Liberation Sans" w:cs="Liberation Sans"/>
          <w:bCs w:val="0"/>
          <w:i w:val="0"/>
          <w:color w:val="000000"/>
          <w:spacing w:val="3"/>
          <w:sz w:val="28"/>
          <w:szCs w:val="28"/>
          <w:highlight w:val="white"/>
        </w:rPr>
      </w:pPr>
      <w:r>
        <w:rPr>
          <w:rFonts w:ascii="Liberation Sans" w:hAnsi="Liberation Sans" w:eastAsia="Liberation Sans" w:cs="Liberation Sans"/>
          <w:bCs w:val="0"/>
          <w:i w:val="0"/>
          <w:color w:val="000000"/>
          <w:spacing w:val="3"/>
          <w:sz w:val="28"/>
          <w:szCs w:val="28"/>
          <w:highlight w:val="white"/>
        </w:rPr>
      </w:r>
      <w:r>
        <w:rPr>
          <w:rFonts w:ascii="Liberation Sans" w:hAnsi="Liberation Sans" w:eastAsia="Liberation Sans" w:cs="Liberation Sans"/>
          <w:bCs w:val="0"/>
          <w:i w:val="0"/>
          <w:color w:val="000000"/>
          <w:spacing w:val="3"/>
          <w:sz w:val="28"/>
          <w:szCs w:val="28"/>
          <w:highlight w:val="white"/>
        </w:rPr>
      </w:r>
    </w:p>
    <w:p>
      <w:pPr>
        <w:ind w:left="0" w:right="0" w:firstLine="0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right"/>
        <w:widowControl w:val="off"/>
        <w:rPr>
          <w:rFonts w:ascii="Segoe UI" w:hAnsi="Segoe UI"/>
          <w:sz w:val="16"/>
          <w:szCs w:val="16"/>
          <w:highlight w:val="none"/>
        </w:rPr>
        <w:outlineLvl w:val="0"/>
      </w:pPr>
      <w:r>
        <w:rPr>
          <w:rFonts w:ascii="Segoe UI" w:hAnsi="Segoe UI"/>
          <w:sz w:val="16"/>
          <w:szCs w:val="16"/>
        </w:rPr>
        <w:t xml:space="preserve">Материал подготовлен пресс-службой </w:t>
      </w:r>
      <w:r>
        <w:rPr>
          <w:rFonts w:ascii="Segoe UI" w:hAnsi="Segoe UI"/>
          <w:sz w:val="16"/>
          <w:szCs w:val="16"/>
          <w:highlight w:val="none"/>
        </w:rPr>
      </w:r>
      <w:r>
        <w:rPr>
          <w:rFonts w:ascii="Segoe UI" w:hAnsi="Segoe UI"/>
          <w:sz w:val="16"/>
          <w:szCs w:val="16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16"/>
          <w:szCs w:val="16"/>
        </w:rPr>
        <w:outlineLvl w:val="0"/>
      </w:pPr>
      <w:r>
        <w:rPr>
          <w:rFonts w:ascii="Segoe UI" w:hAnsi="Segoe UI"/>
          <w:sz w:val="16"/>
          <w:szCs w:val="16"/>
        </w:rPr>
        <w:t xml:space="preserve">Управления Росреестра по Республике Карелия</w:t>
      </w:r>
      <w:r>
        <w:rPr>
          <w:rFonts w:ascii="Segoe UI" w:hAnsi="Segoe UI"/>
          <w:sz w:val="16"/>
          <w:szCs w:val="16"/>
        </w:rPr>
      </w:r>
      <w:r>
        <w:rPr>
          <w:rFonts w:ascii="Segoe UI" w:hAnsi="Segoe UI"/>
          <w:sz w:val="16"/>
          <w:szCs w:val="16"/>
        </w:rPr>
      </w:r>
    </w:p>
    <w:p>
      <w:pPr>
        <w:ind w:firstLine="567"/>
        <w:jc w:val="right"/>
        <w:rPr>
          <w:sz w:val="16"/>
          <w:szCs w:val="16"/>
        </w:rPr>
        <w:outlineLvl w:val="0"/>
      </w:pPr>
      <w:r>
        <w:rPr>
          <w:sz w:val="16"/>
          <w:szCs w:val="16"/>
        </w:rPr>
      </w:r>
      <w:hyperlink r:id="rId10" w:tooltip="https://vk.com/feed?section=search&amp;q=%23%D0%A0%D0%BE%D1%81%D1%80%D0%B5%D0%B5%D1%81%D1%82%D1%80" w:history="1">
        <w:r>
          <w:rPr>
            <w:rStyle w:val="901"/>
            <w:rFonts w:ascii="Segoe UI" w:hAnsi="Segoe UI"/>
            <w:color w:val="2a5885"/>
            <w:sz w:val="16"/>
            <w:szCs w:val="16"/>
          </w:rPr>
          <w:t xml:space="preserve">#Росреестр</w:t>
        </w:r>
      </w:hyperlink>
      <w:r>
        <w:rPr>
          <w:rFonts w:ascii="Segoe UI" w:hAnsi="Segoe UI"/>
          <w:sz w:val="16"/>
          <w:szCs w:val="16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901"/>
            <w:rFonts w:ascii="Segoe UI" w:hAnsi="Segoe UI"/>
            <w:color w:val="2a5885"/>
            <w:sz w:val="16"/>
            <w:szCs w:val="16"/>
          </w:rPr>
          <w:t xml:space="preserve">#РосреестрКарелии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 xml:space="preserve">Контакты для СМИ</w:t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6"/>
          <w:szCs w:val="16"/>
        </w:rPr>
        <w:outlineLvl w:val="0"/>
      </w:pPr>
      <w:r>
        <w:rPr>
          <w:rFonts w:ascii="Segoe UI" w:hAnsi="Segoe UI" w:eastAsia="Calibri" w:cs="Segoe UI"/>
          <w:sz w:val="16"/>
          <w:szCs w:val="16"/>
        </w:rPr>
        <w:t xml:space="preserve">П</w:t>
      </w:r>
      <w:r>
        <w:rPr>
          <w:rFonts w:ascii="Segoe UI" w:hAnsi="Segoe UI" w:eastAsia="Calibri" w:cs="Segoe UI"/>
          <w:sz w:val="16"/>
          <w:szCs w:val="16"/>
        </w:rPr>
        <w:t xml:space="preserve">ресс-служб</w:t>
      </w:r>
      <w:r>
        <w:rPr>
          <w:rFonts w:ascii="Segoe UI" w:hAnsi="Segoe UI" w:eastAsia="Calibri" w:cs="Segoe UI"/>
          <w:sz w:val="16"/>
          <w:szCs w:val="16"/>
        </w:rPr>
        <w:t xml:space="preserve">а </w:t>
      </w:r>
      <w:r>
        <w:rPr>
          <w:rFonts w:ascii="Segoe UI" w:hAnsi="Segoe UI" w:eastAsia="Calibri" w:cs="Segoe UI"/>
          <w:sz w:val="16"/>
          <w:szCs w:val="16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  <w:sz w:val="16"/>
          <w:szCs w:val="16"/>
        </w:rPr>
      </w:r>
      <w:r>
        <w:rPr>
          <w:rFonts w:ascii="Segoe UI" w:hAnsi="Segoe UI" w:eastAsia="Calibri" w:cs="Segoe UI"/>
          <w:sz w:val="16"/>
          <w:szCs w:val="16"/>
        </w:rPr>
      </w:r>
    </w:p>
    <w:p>
      <w:pPr>
        <w:rPr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8 (8142) 76 29</w:t>
      </w:r>
      <w:r>
        <w:rPr>
          <w:rFonts w:ascii="Segoe UI" w:hAnsi="Segoe UI" w:cs="Segoe UI"/>
          <w:sz w:val="16"/>
          <w:szCs w:val="16"/>
        </w:rPr>
        <w:t xml:space="preserve"> </w:t>
      </w:r>
      <w:r>
        <w:rPr>
          <w:rFonts w:ascii="Segoe UI" w:hAnsi="Segoe UI" w:cs="Segoe UI"/>
          <w:sz w:val="16"/>
          <w:szCs w:val="16"/>
        </w:rPr>
        <w:t xml:space="preserve">48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r/>
      <w:hyperlink r:id="rId12" w:tooltip="mailto:A.Vorobeva@r10.rosreestr.ru" w:history="1">
        <w:r>
          <w:rPr>
            <w:rStyle w:val="901"/>
            <w:rFonts w:ascii="Segoe UI" w:hAnsi="Segoe UI" w:eastAsia="Calibri" w:cs="Segoe UI"/>
            <w:sz w:val="18"/>
            <w:szCs w:val="18"/>
          </w:rPr>
          <w:t xml:space="preserve">artemova@r10.rosreestr.ru</w:t>
        </w:r>
      </w:hyperlink>
      <w:r/>
      <w:r/>
    </w:p>
    <w:sectPr>
      <w:headerReference w:type="default" r:id="rId9"/>
      <w:footnotePr/>
      <w:endnotePr/>
      <w:type w:val="nextPage"/>
      <w:pgSz w:w="11906" w:h="16838" w:orient="portrait"/>
      <w:pgMar w:top="720" w:right="567" w:bottom="720" w:left="1418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panose1 w:val="02000000000000000000"/>
  </w:font>
  <w:font w:name="Liberation Sans">
    <w:panose1 w:val="020B0604020202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Segoe UI">
    <w:panose1 w:val="020B0502040504020204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1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9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6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3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8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5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2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9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11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6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9">
    <w:name w:val="Heading 1 Char"/>
    <w:basedOn w:val="871"/>
    <w:link w:val="866"/>
    <w:uiPriority w:val="9"/>
    <w:rPr>
      <w:rFonts w:ascii="Arial" w:hAnsi="Arial" w:eastAsia="Arial" w:cs="Arial"/>
      <w:sz w:val="40"/>
      <w:szCs w:val="40"/>
    </w:rPr>
  </w:style>
  <w:style w:type="character" w:styleId="710">
    <w:name w:val="Heading 2 Char"/>
    <w:basedOn w:val="871"/>
    <w:link w:val="867"/>
    <w:uiPriority w:val="9"/>
    <w:rPr>
      <w:rFonts w:ascii="Arial" w:hAnsi="Arial" w:eastAsia="Arial" w:cs="Arial"/>
      <w:sz w:val="34"/>
    </w:rPr>
  </w:style>
  <w:style w:type="character" w:styleId="711">
    <w:name w:val="Heading 3 Char"/>
    <w:basedOn w:val="871"/>
    <w:link w:val="868"/>
    <w:uiPriority w:val="9"/>
    <w:rPr>
      <w:rFonts w:ascii="Arial" w:hAnsi="Arial" w:eastAsia="Arial" w:cs="Arial"/>
      <w:sz w:val="30"/>
      <w:szCs w:val="30"/>
    </w:rPr>
  </w:style>
  <w:style w:type="character" w:styleId="712">
    <w:name w:val="Heading 4 Char"/>
    <w:basedOn w:val="871"/>
    <w:link w:val="869"/>
    <w:uiPriority w:val="9"/>
    <w:rPr>
      <w:rFonts w:ascii="Arial" w:hAnsi="Arial" w:eastAsia="Arial" w:cs="Arial"/>
      <w:b/>
      <w:bCs/>
      <w:sz w:val="26"/>
      <w:szCs w:val="26"/>
    </w:rPr>
  </w:style>
  <w:style w:type="character" w:styleId="713">
    <w:name w:val="Heading 5 Char"/>
    <w:basedOn w:val="871"/>
    <w:link w:val="870"/>
    <w:uiPriority w:val="9"/>
    <w:rPr>
      <w:rFonts w:ascii="Arial" w:hAnsi="Arial" w:eastAsia="Arial" w:cs="Arial"/>
      <w:b/>
      <w:bCs/>
      <w:sz w:val="24"/>
      <w:szCs w:val="24"/>
    </w:rPr>
  </w:style>
  <w:style w:type="paragraph" w:styleId="714">
    <w:name w:val="Heading 6"/>
    <w:basedOn w:val="865"/>
    <w:next w:val="865"/>
    <w:link w:val="71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5">
    <w:name w:val="Heading 6 Char"/>
    <w:basedOn w:val="871"/>
    <w:link w:val="714"/>
    <w:uiPriority w:val="9"/>
    <w:rPr>
      <w:rFonts w:ascii="Arial" w:hAnsi="Arial" w:eastAsia="Arial" w:cs="Arial"/>
      <w:b/>
      <w:bCs/>
      <w:sz w:val="22"/>
      <w:szCs w:val="22"/>
    </w:rPr>
  </w:style>
  <w:style w:type="paragraph" w:styleId="716">
    <w:name w:val="Heading 7"/>
    <w:basedOn w:val="865"/>
    <w:next w:val="865"/>
    <w:link w:val="71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7">
    <w:name w:val="Heading 7 Char"/>
    <w:basedOn w:val="871"/>
    <w:link w:val="71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8">
    <w:name w:val="Heading 8"/>
    <w:basedOn w:val="865"/>
    <w:next w:val="865"/>
    <w:link w:val="71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9">
    <w:name w:val="Heading 8 Char"/>
    <w:basedOn w:val="871"/>
    <w:link w:val="718"/>
    <w:uiPriority w:val="9"/>
    <w:rPr>
      <w:rFonts w:ascii="Arial" w:hAnsi="Arial" w:eastAsia="Arial" w:cs="Arial"/>
      <w:i/>
      <w:iCs/>
      <w:sz w:val="22"/>
      <w:szCs w:val="22"/>
    </w:rPr>
  </w:style>
  <w:style w:type="paragraph" w:styleId="720">
    <w:name w:val="Heading 9"/>
    <w:basedOn w:val="865"/>
    <w:next w:val="865"/>
    <w:link w:val="72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1">
    <w:name w:val="Heading 9 Char"/>
    <w:basedOn w:val="871"/>
    <w:link w:val="720"/>
    <w:uiPriority w:val="9"/>
    <w:rPr>
      <w:rFonts w:ascii="Arial" w:hAnsi="Arial" w:eastAsia="Arial" w:cs="Arial"/>
      <w:i/>
      <w:iCs/>
      <w:sz w:val="21"/>
      <w:szCs w:val="21"/>
    </w:rPr>
  </w:style>
  <w:style w:type="character" w:styleId="722">
    <w:name w:val="Title Char"/>
    <w:basedOn w:val="871"/>
    <w:link w:val="927"/>
    <w:uiPriority w:val="10"/>
    <w:rPr>
      <w:sz w:val="48"/>
      <w:szCs w:val="48"/>
    </w:rPr>
  </w:style>
  <w:style w:type="character" w:styleId="723">
    <w:name w:val="Subtitle Char"/>
    <w:basedOn w:val="871"/>
    <w:link w:val="923"/>
    <w:uiPriority w:val="11"/>
    <w:rPr>
      <w:sz w:val="24"/>
      <w:szCs w:val="24"/>
    </w:rPr>
  </w:style>
  <w:style w:type="paragraph" w:styleId="724">
    <w:name w:val="Quote"/>
    <w:basedOn w:val="865"/>
    <w:next w:val="865"/>
    <w:link w:val="725"/>
    <w:uiPriority w:val="29"/>
    <w:qFormat/>
    <w:pPr>
      <w:ind w:left="720" w:right="720"/>
    </w:pPr>
    <w:rPr>
      <w:i/>
    </w:rPr>
  </w:style>
  <w:style w:type="character" w:styleId="725">
    <w:name w:val="Quote Char"/>
    <w:link w:val="724"/>
    <w:uiPriority w:val="29"/>
    <w:rPr>
      <w:i/>
    </w:rPr>
  </w:style>
  <w:style w:type="paragraph" w:styleId="726">
    <w:name w:val="Intense Quote"/>
    <w:basedOn w:val="865"/>
    <w:next w:val="865"/>
    <w:link w:val="72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7">
    <w:name w:val="Intense Quote Char"/>
    <w:link w:val="726"/>
    <w:uiPriority w:val="30"/>
    <w:rPr>
      <w:i/>
    </w:rPr>
  </w:style>
  <w:style w:type="character" w:styleId="728">
    <w:name w:val="Header Char"/>
    <w:basedOn w:val="871"/>
    <w:link w:val="908"/>
    <w:uiPriority w:val="99"/>
  </w:style>
  <w:style w:type="character" w:styleId="729">
    <w:name w:val="Footer Char"/>
    <w:basedOn w:val="871"/>
    <w:link w:val="933"/>
    <w:uiPriority w:val="99"/>
  </w:style>
  <w:style w:type="paragraph" w:styleId="730">
    <w:name w:val="Caption"/>
    <w:basedOn w:val="865"/>
    <w:next w:val="86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1">
    <w:name w:val="Caption Char"/>
    <w:basedOn w:val="730"/>
    <w:link w:val="933"/>
    <w:uiPriority w:val="99"/>
  </w:style>
  <w:style w:type="table" w:styleId="732">
    <w:name w:val="Table Grid"/>
    <w:basedOn w:val="87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3">
    <w:name w:val="Table Grid Light"/>
    <w:basedOn w:val="87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4">
    <w:name w:val="Plain Table 1"/>
    <w:basedOn w:val="87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5">
    <w:name w:val="Plain Table 2"/>
    <w:basedOn w:val="87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6">
    <w:name w:val="Plain Table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7">
    <w:name w:val="Plain Table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Plain Table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9">
    <w:name w:val="Grid Table 1 Light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4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1">
    <w:name w:val="Grid Table 4 - Accent 1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2">
    <w:name w:val="Grid Table 4 - Accent 2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3">
    <w:name w:val="Grid Table 4 - Accent 3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4">
    <w:name w:val="Grid Table 4 - Accent 4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5">
    <w:name w:val="Grid Table 4 - Accent 5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6">
    <w:name w:val="Grid Table 4 - Accent 6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7">
    <w:name w:val="Grid Table 5 Dark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8">
    <w:name w:val="Grid Table 5 Dark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9">
    <w:name w:val="Grid Table 5 Dark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0">
    <w:name w:val="Grid Table 5 Dark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1">
    <w:name w:val="Grid Table 5 Dark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2">
    <w:name w:val="Grid Table 5 Dark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3">
    <w:name w:val="Grid Table 5 Dark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4">
    <w:name w:val="Grid Table 6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5">
    <w:name w:val="Grid Table 6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6">
    <w:name w:val="Grid Table 6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7">
    <w:name w:val="Grid Table 6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8">
    <w:name w:val="Grid Table 6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9">
    <w:name w:val="Grid Table 6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0">
    <w:name w:val="Grid Table 6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1">
    <w:name w:val="Grid Table 7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6">
    <w:name w:val="List Table 2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7">
    <w:name w:val="List Table 2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8">
    <w:name w:val="List Table 2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9">
    <w:name w:val="List Table 2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0">
    <w:name w:val="List Table 2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1">
    <w:name w:val="List Table 2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2">
    <w:name w:val="List Table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5 Dark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5 Dark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6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4">
    <w:name w:val="List Table 6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5">
    <w:name w:val="List Table 6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6">
    <w:name w:val="List Table 6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7">
    <w:name w:val="List Table 6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8">
    <w:name w:val="List Table 6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9">
    <w:name w:val="List Table 6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0">
    <w:name w:val="List Table 7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1">
    <w:name w:val="List Table 7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32">
    <w:name w:val="List Table 7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3">
    <w:name w:val="List Table 7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4">
    <w:name w:val="List Table 7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5">
    <w:name w:val="List Table 7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6">
    <w:name w:val="List Table 7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7">
    <w:name w:val="Lined - Accent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8">
    <w:name w:val="Lined - Accent 1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9">
    <w:name w:val="Lined - Accent 2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0">
    <w:name w:val="Lined - Accent 3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1">
    <w:name w:val="Lined - Accent 4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2">
    <w:name w:val="Lined - Accent 5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3">
    <w:name w:val="Lined - Accent 6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4">
    <w:name w:val="Bordered &amp; Lined - Accent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5">
    <w:name w:val="Bordered &amp; Lined - Accent 1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6">
    <w:name w:val="Bordered &amp; Lined - Accent 2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7">
    <w:name w:val="Bordered &amp; Lined - Accent 3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8">
    <w:name w:val="Bordered &amp; Lined - Accent 4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9">
    <w:name w:val="Bordered &amp; Lined - Accent 5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0">
    <w:name w:val="Bordered &amp; Lined - Accent 6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1">
    <w:name w:val="Bordered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2">
    <w:name w:val="Bordered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3">
    <w:name w:val="Bordered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4">
    <w:name w:val="Bordered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5">
    <w:name w:val="Bordered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6">
    <w:name w:val="Bordered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7">
    <w:name w:val="Bordered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58">
    <w:name w:val="footnote text"/>
    <w:basedOn w:val="865"/>
    <w:link w:val="859"/>
    <w:uiPriority w:val="99"/>
    <w:semiHidden/>
    <w:unhideWhenUsed/>
    <w:pPr>
      <w:spacing w:after="40" w:line="240" w:lineRule="auto"/>
    </w:pPr>
    <w:rPr>
      <w:sz w:val="18"/>
    </w:rPr>
  </w:style>
  <w:style w:type="character" w:styleId="859">
    <w:name w:val="Footnote Text Char"/>
    <w:link w:val="858"/>
    <w:uiPriority w:val="99"/>
    <w:rPr>
      <w:sz w:val="18"/>
    </w:rPr>
  </w:style>
  <w:style w:type="paragraph" w:styleId="860">
    <w:name w:val="endnote text"/>
    <w:basedOn w:val="865"/>
    <w:link w:val="861"/>
    <w:uiPriority w:val="99"/>
    <w:semiHidden/>
    <w:unhideWhenUsed/>
    <w:pPr>
      <w:spacing w:after="0" w:line="240" w:lineRule="auto"/>
    </w:pPr>
    <w:rPr>
      <w:sz w:val="20"/>
    </w:rPr>
  </w:style>
  <w:style w:type="character" w:styleId="861">
    <w:name w:val="Endnote Text Char"/>
    <w:link w:val="860"/>
    <w:uiPriority w:val="99"/>
    <w:rPr>
      <w:sz w:val="20"/>
    </w:rPr>
  </w:style>
  <w:style w:type="character" w:styleId="862">
    <w:name w:val="endnote reference"/>
    <w:basedOn w:val="871"/>
    <w:uiPriority w:val="99"/>
    <w:semiHidden/>
    <w:unhideWhenUsed/>
    <w:rPr>
      <w:vertAlign w:val="superscript"/>
    </w:rPr>
  </w:style>
  <w:style w:type="paragraph" w:styleId="863">
    <w:name w:val="TOC Heading"/>
    <w:uiPriority w:val="39"/>
    <w:unhideWhenUsed/>
  </w:style>
  <w:style w:type="paragraph" w:styleId="864">
    <w:name w:val="table of figures"/>
    <w:basedOn w:val="865"/>
    <w:next w:val="865"/>
    <w:uiPriority w:val="99"/>
    <w:unhideWhenUsed/>
    <w:pPr>
      <w:spacing w:after="0" w:afterAutospacing="0"/>
    </w:pPr>
  </w:style>
  <w:style w:type="paragraph" w:styleId="865" w:default="1">
    <w:name w:val="Normal"/>
    <w:link w:val="874"/>
    <w:qFormat/>
    <w:rPr>
      <w:rFonts w:ascii="Times New Roman" w:hAnsi="Times New Roman"/>
      <w:sz w:val="24"/>
    </w:rPr>
  </w:style>
  <w:style w:type="paragraph" w:styleId="866">
    <w:name w:val="Heading 1"/>
    <w:basedOn w:val="865"/>
    <w:link w:val="897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67">
    <w:name w:val="Heading 2"/>
    <w:next w:val="865"/>
    <w:link w:val="93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68">
    <w:name w:val="Heading 3"/>
    <w:next w:val="865"/>
    <w:link w:val="883"/>
    <w:uiPriority w:val="9"/>
    <w:qFormat/>
    <w:pPr>
      <w:outlineLvl w:val="2"/>
    </w:pPr>
    <w:rPr>
      <w:rFonts w:ascii="XO Thames" w:hAnsi="XO Thames"/>
      <w:b/>
      <w:i/>
    </w:rPr>
  </w:style>
  <w:style w:type="paragraph" w:styleId="869">
    <w:name w:val="Heading 4"/>
    <w:next w:val="865"/>
    <w:link w:val="929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70">
    <w:name w:val="Heading 5"/>
    <w:next w:val="865"/>
    <w:link w:val="896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71" w:default="1">
    <w:name w:val="Default Paragraph Font"/>
    <w:uiPriority w:val="1"/>
    <w:semiHidden/>
    <w:unhideWhenUsed/>
  </w:style>
  <w:style w:type="table" w:styleId="872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3" w:default="1">
    <w:name w:val="No List"/>
    <w:uiPriority w:val="99"/>
    <w:semiHidden/>
    <w:unhideWhenUsed/>
  </w:style>
  <w:style w:type="character" w:styleId="874" w:customStyle="1">
    <w:name w:val="Обычный1"/>
    <w:rPr>
      <w:rFonts w:ascii="Times New Roman" w:hAnsi="Times New Roman"/>
      <w:sz w:val="24"/>
    </w:rPr>
  </w:style>
  <w:style w:type="paragraph" w:styleId="875">
    <w:name w:val="toc 2"/>
    <w:next w:val="865"/>
    <w:link w:val="876"/>
    <w:uiPriority w:val="39"/>
    <w:pPr>
      <w:ind w:left="200"/>
    </w:pPr>
  </w:style>
  <w:style w:type="character" w:styleId="876" w:customStyle="1">
    <w:name w:val="Оглавление 2 Знак"/>
    <w:link w:val="875"/>
  </w:style>
  <w:style w:type="paragraph" w:styleId="877">
    <w:name w:val="toc 4"/>
    <w:next w:val="865"/>
    <w:link w:val="878"/>
    <w:uiPriority w:val="39"/>
    <w:pPr>
      <w:ind w:left="600"/>
    </w:pPr>
  </w:style>
  <w:style w:type="character" w:styleId="878" w:customStyle="1">
    <w:name w:val="Оглавление 4 Знак"/>
    <w:link w:val="877"/>
  </w:style>
  <w:style w:type="paragraph" w:styleId="879">
    <w:name w:val="toc 6"/>
    <w:next w:val="865"/>
    <w:link w:val="880"/>
    <w:uiPriority w:val="39"/>
    <w:pPr>
      <w:ind w:left="1000"/>
    </w:pPr>
  </w:style>
  <w:style w:type="character" w:styleId="880" w:customStyle="1">
    <w:name w:val="Оглавление 6 Знак"/>
    <w:link w:val="879"/>
  </w:style>
  <w:style w:type="paragraph" w:styleId="881">
    <w:name w:val="toc 7"/>
    <w:next w:val="865"/>
    <w:link w:val="882"/>
    <w:uiPriority w:val="39"/>
    <w:pPr>
      <w:ind w:left="1200"/>
    </w:pPr>
  </w:style>
  <w:style w:type="character" w:styleId="882" w:customStyle="1">
    <w:name w:val="Оглавление 7 Знак"/>
    <w:link w:val="881"/>
  </w:style>
  <w:style w:type="character" w:styleId="883" w:customStyle="1">
    <w:name w:val="Заголовок 3 Знак"/>
    <w:link w:val="868"/>
    <w:rPr>
      <w:rFonts w:ascii="XO Thames" w:hAnsi="XO Thames"/>
      <w:b/>
      <w:i/>
      <w:color w:val="000000"/>
    </w:rPr>
  </w:style>
  <w:style w:type="paragraph" w:styleId="884" w:customStyle="1">
    <w:name w:val="article_decoration_first"/>
    <w:basedOn w:val="865"/>
    <w:link w:val="885"/>
    <w:pPr>
      <w:spacing w:beforeAutospacing="1" w:afterAutospacing="1"/>
    </w:pPr>
  </w:style>
  <w:style w:type="character" w:styleId="885" w:customStyle="1">
    <w:name w:val="article_decoration_first"/>
    <w:basedOn w:val="874"/>
    <w:link w:val="884"/>
    <w:rPr>
      <w:rFonts w:ascii="Times New Roman" w:hAnsi="Times New Roman"/>
      <w:sz w:val="24"/>
    </w:rPr>
  </w:style>
  <w:style w:type="paragraph" w:styleId="886" w:customStyle="1">
    <w:name w:val="Строгий1"/>
    <w:basedOn w:val="916"/>
    <w:link w:val="887"/>
    <w:rPr>
      <w:b/>
    </w:rPr>
  </w:style>
  <w:style w:type="character" w:styleId="887">
    <w:name w:val="Strong"/>
    <w:basedOn w:val="871"/>
    <w:link w:val="886"/>
    <w:rPr>
      <w:b/>
    </w:rPr>
  </w:style>
  <w:style w:type="paragraph" w:styleId="888">
    <w:name w:val="Balloon Text"/>
    <w:basedOn w:val="865"/>
    <w:link w:val="889"/>
    <w:rPr>
      <w:rFonts w:ascii="Tahoma" w:hAnsi="Tahoma"/>
      <w:sz w:val="16"/>
    </w:rPr>
  </w:style>
  <w:style w:type="character" w:styleId="889" w:customStyle="1">
    <w:name w:val="Текст выноски Знак"/>
    <w:basedOn w:val="874"/>
    <w:link w:val="888"/>
    <w:rPr>
      <w:rFonts w:ascii="Tahoma" w:hAnsi="Tahoma"/>
      <w:sz w:val="16"/>
    </w:rPr>
  </w:style>
  <w:style w:type="paragraph" w:styleId="890" w:customStyle="1">
    <w:name w:val="ConsPlusNormal"/>
    <w:link w:val="891"/>
    <w:pPr>
      <w:ind w:firstLine="720"/>
    </w:pPr>
    <w:rPr>
      <w:rFonts w:ascii="Arial" w:hAnsi="Arial"/>
    </w:rPr>
  </w:style>
  <w:style w:type="character" w:styleId="891" w:customStyle="1">
    <w:name w:val="ConsPlusNormal"/>
    <w:link w:val="890"/>
    <w:rPr>
      <w:rFonts w:ascii="Arial" w:hAnsi="Arial"/>
    </w:rPr>
  </w:style>
  <w:style w:type="paragraph" w:styleId="892">
    <w:name w:val="toc 3"/>
    <w:next w:val="865"/>
    <w:link w:val="893"/>
    <w:uiPriority w:val="39"/>
    <w:pPr>
      <w:ind w:left="400"/>
    </w:pPr>
  </w:style>
  <w:style w:type="character" w:styleId="893" w:customStyle="1">
    <w:name w:val="Оглавление 3 Знак"/>
    <w:link w:val="892"/>
  </w:style>
  <w:style w:type="paragraph" w:styleId="894" w:customStyle="1">
    <w:name w:val="Просмотренная гиперссылка1"/>
    <w:basedOn w:val="916"/>
    <w:link w:val="895"/>
    <w:rPr>
      <w:color w:val="800080"/>
      <w:u w:val="single"/>
    </w:rPr>
  </w:style>
  <w:style w:type="character" w:styleId="895">
    <w:name w:val="FollowedHyperlink"/>
    <w:basedOn w:val="871"/>
    <w:link w:val="894"/>
    <w:rPr>
      <w:color w:val="800080"/>
      <w:u w:val="single"/>
    </w:rPr>
  </w:style>
  <w:style w:type="character" w:styleId="896" w:customStyle="1">
    <w:name w:val="Заголовок 5 Знак"/>
    <w:link w:val="870"/>
    <w:rPr>
      <w:rFonts w:ascii="XO Thames" w:hAnsi="XO Thames"/>
      <w:b/>
      <w:color w:val="000000"/>
      <w:sz w:val="22"/>
    </w:rPr>
  </w:style>
  <w:style w:type="character" w:styleId="897" w:customStyle="1">
    <w:name w:val="Заголовок 1 Знак"/>
    <w:basedOn w:val="874"/>
    <w:link w:val="866"/>
    <w:rPr>
      <w:rFonts w:ascii="Times New Roman" w:hAnsi="Times New Roman"/>
      <w:b/>
      <w:sz w:val="48"/>
    </w:rPr>
  </w:style>
  <w:style w:type="paragraph" w:styleId="898">
    <w:name w:val="No Spacing"/>
    <w:link w:val="899"/>
    <w:uiPriority w:val="1"/>
    <w:qFormat/>
    <w:rPr>
      <w:sz w:val="22"/>
    </w:rPr>
  </w:style>
  <w:style w:type="character" w:styleId="899" w:customStyle="1">
    <w:name w:val="Без интервала Знак"/>
    <w:link w:val="898"/>
    <w:uiPriority w:val="1"/>
    <w:rPr>
      <w:sz w:val="22"/>
    </w:rPr>
  </w:style>
  <w:style w:type="paragraph" w:styleId="900" w:customStyle="1">
    <w:name w:val="Гиперссылка1"/>
    <w:link w:val="901"/>
    <w:rPr>
      <w:color w:val="0000ff"/>
      <w:u w:val="single"/>
    </w:rPr>
  </w:style>
  <w:style w:type="character" w:styleId="901">
    <w:name w:val="Hyperlink"/>
    <w:link w:val="900"/>
    <w:uiPriority w:val="99"/>
    <w:rPr>
      <w:color w:val="0000ff"/>
      <w:u w:val="single"/>
    </w:rPr>
  </w:style>
  <w:style w:type="paragraph" w:styleId="902" w:customStyle="1">
    <w:name w:val="Footnote"/>
    <w:basedOn w:val="865"/>
    <w:link w:val="903"/>
    <w:rPr>
      <w:sz w:val="20"/>
    </w:rPr>
  </w:style>
  <w:style w:type="character" w:styleId="903" w:customStyle="1">
    <w:name w:val="Footnote"/>
    <w:basedOn w:val="874"/>
    <w:link w:val="902"/>
    <w:rPr>
      <w:rFonts w:ascii="Times New Roman" w:hAnsi="Times New Roman"/>
      <w:sz w:val="20"/>
    </w:rPr>
  </w:style>
  <w:style w:type="paragraph" w:styleId="904">
    <w:name w:val="toc 1"/>
    <w:next w:val="865"/>
    <w:link w:val="905"/>
    <w:uiPriority w:val="39"/>
    <w:rPr>
      <w:rFonts w:ascii="XO Thames" w:hAnsi="XO Thames"/>
      <w:b/>
    </w:rPr>
  </w:style>
  <w:style w:type="character" w:styleId="905" w:customStyle="1">
    <w:name w:val="Оглавление 1 Знак"/>
    <w:link w:val="904"/>
    <w:rPr>
      <w:rFonts w:ascii="XO Thames" w:hAnsi="XO Thames"/>
      <w:b/>
    </w:rPr>
  </w:style>
  <w:style w:type="paragraph" w:styleId="906" w:customStyle="1">
    <w:name w:val="Header and Footer"/>
    <w:link w:val="907"/>
    <w:pPr>
      <w:spacing w:line="360" w:lineRule="auto"/>
    </w:pPr>
    <w:rPr>
      <w:rFonts w:ascii="XO Thames" w:hAnsi="XO Thames"/>
    </w:rPr>
  </w:style>
  <w:style w:type="character" w:styleId="907" w:customStyle="1">
    <w:name w:val="Header and Footer"/>
    <w:link w:val="906"/>
    <w:rPr>
      <w:rFonts w:ascii="XO Thames" w:hAnsi="XO Thames"/>
      <w:sz w:val="20"/>
    </w:rPr>
  </w:style>
  <w:style w:type="paragraph" w:styleId="908">
    <w:name w:val="Header"/>
    <w:basedOn w:val="865"/>
    <w:link w:val="909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909" w:customStyle="1">
    <w:name w:val="Верхний колонтитул Знак"/>
    <w:basedOn w:val="874"/>
    <w:link w:val="908"/>
    <w:rPr>
      <w:rFonts w:ascii="Calibri" w:hAnsi="Calibri"/>
      <w:sz w:val="22"/>
    </w:rPr>
  </w:style>
  <w:style w:type="paragraph" w:styleId="910">
    <w:name w:val="toc 9"/>
    <w:next w:val="865"/>
    <w:link w:val="911"/>
    <w:uiPriority w:val="39"/>
    <w:pPr>
      <w:ind w:left="1600"/>
    </w:pPr>
  </w:style>
  <w:style w:type="character" w:styleId="911" w:customStyle="1">
    <w:name w:val="Оглавление 9 Знак"/>
    <w:link w:val="910"/>
  </w:style>
  <w:style w:type="paragraph" w:styleId="912">
    <w:name w:val="Normal (Web)"/>
    <w:basedOn w:val="865"/>
    <w:link w:val="913"/>
    <w:uiPriority w:val="99"/>
    <w:pPr>
      <w:spacing w:beforeAutospacing="1" w:afterAutospacing="1"/>
    </w:pPr>
  </w:style>
  <w:style w:type="character" w:styleId="913" w:customStyle="1">
    <w:name w:val="Обычный (веб) Знак"/>
    <w:basedOn w:val="874"/>
    <w:link w:val="912"/>
    <w:uiPriority w:val="99"/>
    <w:rPr>
      <w:rFonts w:ascii="Times New Roman" w:hAnsi="Times New Roman"/>
      <w:sz w:val="24"/>
    </w:rPr>
  </w:style>
  <w:style w:type="paragraph" w:styleId="914">
    <w:name w:val="toc 8"/>
    <w:next w:val="865"/>
    <w:link w:val="915"/>
    <w:uiPriority w:val="39"/>
    <w:pPr>
      <w:ind w:left="1400"/>
    </w:pPr>
  </w:style>
  <w:style w:type="character" w:styleId="915" w:customStyle="1">
    <w:name w:val="Оглавление 8 Знак"/>
    <w:link w:val="914"/>
  </w:style>
  <w:style w:type="paragraph" w:styleId="916" w:customStyle="1">
    <w:name w:val="Основной шрифт абзаца1"/>
  </w:style>
  <w:style w:type="paragraph" w:styleId="917">
    <w:name w:val="List Paragraph"/>
    <w:basedOn w:val="865"/>
    <w:link w:val="918"/>
    <w:uiPriority w:val="34"/>
    <w:qFormat/>
    <w:pPr>
      <w:contextualSpacing/>
      <w:ind w:left="720"/>
    </w:pPr>
  </w:style>
  <w:style w:type="character" w:styleId="918" w:customStyle="1">
    <w:name w:val="Абзац списка Знак"/>
    <w:basedOn w:val="874"/>
    <w:link w:val="917"/>
    <w:rPr>
      <w:rFonts w:ascii="Times New Roman" w:hAnsi="Times New Roman"/>
      <w:sz w:val="24"/>
    </w:rPr>
  </w:style>
  <w:style w:type="paragraph" w:styleId="919">
    <w:name w:val="toc 5"/>
    <w:next w:val="865"/>
    <w:link w:val="920"/>
    <w:uiPriority w:val="39"/>
    <w:pPr>
      <w:ind w:left="800"/>
    </w:pPr>
  </w:style>
  <w:style w:type="character" w:styleId="920" w:customStyle="1">
    <w:name w:val="Оглавление 5 Знак"/>
    <w:link w:val="919"/>
  </w:style>
  <w:style w:type="paragraph" w:styleId="921">
    <w:name w:val="Plain Text"/>
    <w:basedOn w:val="865"/>
    <w:link w:val="922"/>
    <w:uiPriority w:val="99"/>
    <w:rPr>
      <w:rFonts w:ascii="Consolas" w:hAnsi="Consolas"/>
      <w:sz w:val="21"/>
    </w:rPr>
  </w:style>
  <w:style w:type="character" w:styleId="922" w:customStyle="1">
    <w:name w:val="Текст Знак"/>
    <w:basedOn w:val="874"/>
    <w:link w:val="921"/>
    <w:uiPriority w:val="99"/>
    <w:rPr>
      <w:rFonts w:ascii="Consolas" w:hAnsi="Consolas"/>
      <w:sz w:val="21"/>
    </w:rPr>
  </w:style>
  <w:style w:type="paragraph" w:styleId="923">
    <w:name w:val="Subtitle"/>
    <w:next w:val="865"/>
    <w:link w:val="924"/>
    <w:uiPriority w:val="11"/>
    <w:qFormat/>
    <w:rPr>
      <w:rFonts w:ascii="XO Thames" w:hAnsi="XO Thames"/>
      <w:i/>
      <w:color w:val="616161"/>
      <w:sz w:val="24"/>
    </w:rPr>
  </w:style>
  <w:style w:type="character" w:styleId="924" w:customStyle="1">
    <w:name w:val="Подзаголовок Знак"/>
    <w:link w:val="923"/>
    <w:rPr>
      <w:rFonts w:ascii="XO Thames" w:hAnsi="XO Thames"/>
      <w:i/>
      <w:color w:val="616161"/>
      <w:sz w:val="24"/>
    </w:rPr>
  </w:style>
  <w:style w:type="paragraph" w:styleId="925" w:customStyle="1">
    <w:name w:val="toc 10"/>
    <w:next w:val="865"/>
    <w:link w:val="926"/>
    <w:uiPriority w:val="39"/>
    <w:pPr>
      <w:ind w:left="1800"/>
    </w:pPr>
  </w:style>
  <w:style w:type="character" w:styleId="926" w:customStyle="1">
    <w:name w:val="toc 10"/>
    <w:link w:val="925"/>
  </w:style>
  <w:style w:type="paragraph" w:styleId="927">
    <w:name w:val="Title"/>
    <w:next w:val="865"/>
    <w:link w:val="928"/>
    <w:uiPriority w:val="10"/>
    <w:qFormat/>
    <w:rPr>
      <w:rFonts w:ascii="XO Thames" w:hAnsi="XO Thames"/>
      <w:b/>
      <w:sz w:val="52"/>
    </w:rPr>
  </w:style>
  <w:style w:type="character" w:styleId="928" w:customStyle="1">
    <w:name w:val="Название Знак"/>
    <w:link w:val="927"/>
    <w:rPr>
      <w:rFonts w:ascii="XO Thames" w:hAnsi="XO Thames"/>
      <w:b/>
      <w:sz w:val="52"/>
    </w:rPr>
  </w:style>
  <w:style w:type="character" w:styleId="929" w:customStyle="1">
    <w:name w:val="Заголовок 4 Знак"/>
    <w:link w:val="869"/>
    <w:rPr>
      <w:rFonts w:ascii="XO Thames" w:hAnsi="XO Thames"/>
      <w:b/>
      <w:color w:val="595959"/>
      <w:sz w:val="26"/>
    </w:rPr>
  </w:style>
  <w:style w:type="character" w:styleId="930" w:customStyle="1">
    <w:name w:val="Заголовок 2 Знак"/>
    <w:link w:val="867"/>
    <w:rPr>
      <w:rFonts w:ascii="XO Thames" w:hAnsi="XO Thames"/>
      <w:b/>
      <w:color w:val="00a0ff"/>
      <w:sz w:val="26"/>
    </w:rPr>
  </w:style>
  <w:style w:type="paragraph" w:styleId="931" w:customStyle="1">
    <w:name w:val="Знак сноски1"/>
    <w:basedOn w:val="916"/>
    <w:link w:val="932"/>
    <w:rPr>
      <w:vertAlign w:val="superscript"/>
    </w:rPr>
  </w:style>
  <w:style w:type="character" w:styleId="932">
    <w:name w:val="footnote reference"/>
    <w:basedOn w:val="871"/>
    <w:link w:val="931"/>
    <w:rPr>
      <w:vertAlign w:val="superscript"/>
    </w:rPr>
  </w:style>
  <w:style w:type="paragraph" w:styleId="933">
    <w:name w:val="Footer"/>
    <w:basedOn w:val="865"/>
    <w:link w:val="934"/>
    <w:pPr>
      <w:tabs>
        <w:tab w:val="center" w:pos="4677" w:leader="none"/>
        <w:tab w:val="right" w:pos="9355" w:leader="none"/>
      </w:tabs>
    </w:pPr>
  </w:style>
  <w:style w:type="character" w:styleId="934" w:customStyle="1">
    <w:name w:val="Нижний колонтитул Знак"/>
    <w:basedOn w:val="874"/>
    <w:link w:val="933"/>
    <w:rPr>
      <w:rFonts w:ascii="Times New Roman" w:hAnsi="Times New Roman"/>
      <w:sz w:val="24"/>
    </w:rPr>
  </w:style>
  <w:style w:type="character" w:styleId="935" w:customStyle="1">
    <w:name w:val="Основной текст (2) + 11"/>
    <w:basedOn w:val="871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36" w:customStyle="1">
    <w:name w:val="Подпись к таблице"/>
    <w:basedOn w:val="871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37" w:customStyle="1">
    <w:name w:val="Font Style11"/>
    <w:basedOn w:val="871"/>
    <w:rPr>
      <w:rFonts w:hint="default" w:ascii="Times New Roman" w:hAnsi="Times New Roman" w:cs="Times New Roman"/>
      <w:sz w:val="24"/>
      <w:szCs w:val="24"/>
    </w:rPr>
  </w:style>
  <w:style w:type="character" w:styleId="938" w:customStyle="1">
    <w:name w:val="Основной текст_"/>
    <w:basedOn w:val="871"/>
    <w:link w:val="939"/>
    <w:rPr>
      <w:rFonts w:ascii="Times New Roman" w:hAnsi="Times New Roman"/>
      <w:sz w:val="27"/>
      <w:szCs w:val="27"/>
      <w:shd w:val="clear" w:color="auto" w:fill="ffffff"/>
    </w:rPr>
  </w:style>
  <w:style w:type="paragraph" w:styleId="939" w:customStyle="1">
    <w:name w:val="Основной текст1"/>
    <w:basedOn w:val="865"/>
    <w:link w:val="938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40">
    <w:name w:val="Emphasis"/>
    <w:basedOn w:val="871"/>
    <w:uiPriority w:val="20"/>
    <w:qFormat/>
    <w:rPr>
      <w:i/>
      <w:iCs/>
    </w:rPr>
  </w:style>
  <w:style w:type="paragraph" w:styleId="941" w:customStyle="1">
    <w:name w:val="Без интервала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paragraph" w:styleId="942" w:customStyle="1">
    <w:name w:val="Defaul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Segoe UI" w:hAnsi="Segoe UI" w:eastAsia="Times New Roman" w:cs="Segoe UI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q=%23%D0%A0%D0%BE%D1%81%D1%80%D0%B5%D0%B5%D1%81%D1%82%D1%80" TargetMode="External"/><Relationship Id="rId11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21</cp:revision>
  <dcterms:created xsi:type="dcterms:W3CDTF">2024-07-05T06:34:00Z</dcterms:created>
  <dcterms:modified xsi:type="dcterms:W3CDTF">2026-03-03T05:39:59Z</dcterms:modified>
</cp:coreProperties>
</file>